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AE03DB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FC2E13">
        <w:rPr>
          <w:bCs/>
          <w:noProof w:val="0"/>
          <w:sz w:val="24"/>
          <w:szCs w:val="24"/>
        </w:rPr>
        <w:t>04516</w:t>
      </w:r>
    </w:p>
    <w:p w14:paraId="11776FA6" w14:textId="126B740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w:t>
      </w:r>
      <w:r w:rsidR="00C6553E">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7B95B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2E13">
        <w:rPr>
          <w:rFonts w:cs="Arial"/>
          <w:b/>
          <w:bCs/>
          <w:sz w:val="24"/>
          <w:lang w:eastAsia="ja-JP"/>
        </w:rPr>
        <w:t>6.20.2.2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A28BA25" w:rsidR="00A209D6" w:rsidRPr="006B0AE6" w:rsidRDefault="00A209D6" w:rsidP="00A209D6">
      <w:pPr>
        <w:ind w:left="1985" w:hanging="1985"/>
        <w:rPr>
          <w:rFonts w:ascii="Arial" w:hAnsi="Arial" w:cs="Arial"/>
          <w:b/>
          <w:bCs/>
          <w:sz w:val="24"/>
          <w:lang w:val="en-US" w:eastAsia="ja-JP"/>
        </w:rPr>
      </w:pPr>
      <w:r w:rsidRPr="00B266B0">
        <w:rPr>
          <w:rFonts w:ascii="Arial" w:hAnsi="Arial" w:cs="Arial"/>
          <w:b/>
          <w:bCs/>
          <w:sz w:val="24"/>
        </w:rPr>
        <w:t>Title:</w:t>
      </w:r>
      <w:r w:rsidRPr="00B266B0">
        <w:rPr>
          <w:rFonts w:ascii="Arial" w:hAnsi="Arial" w:cs="Arial"/>
          <w:b/>
          <w:bCs/>
          <w:sz w:val="24"/>
        </w:rPr>
        <w:tab/>
      </w:r>
      <w:r w:rsidR="006B0AE6">
        <w:rPr>
          <w:rFonts w:ascii="Arial" w:hAnsi="Arial" w:cs="Arial"/>
          <w:b/>
          <w:bCs/>
          <w:sz w:val="24"/>
          <w:lang w:val="en-US" w:eastAsia="ja-JP"/>
        </w:rPr>
        <w:t>Multiple SR Configurations</w:t>
      </w:r>
    </w:p>
    <w:p w14:paraId="1F147C23" w14:textId="00D3E9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C2E13">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FC2E1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B518459" w:rsidR="007F2E08" w:rsidRPr="006E13D1" w:rsidRDefault="006B0AE6" w:rsidP="00A209D6">
      <w:r>
        <w:t>This contribution discusses a possible issue with the handling of multiple SR configurations in MAC.</w:t>
      </w:r>
    </w:p>
    <w:p w14:paraId="2BBFF540" w14:textId="147BC0EE" w:rsidR="00A209D6" w:rsidRPr="006E13D1" w:rsidRDefault="00A209D6" w:rsidP="00A209D6">
      <w:pPr>
        <w:pStyle w:val="Heading1"/>
      </w:pPr>
      <w:r w:rsidRPr="006E13D1">
        <w:t>2</w:t>
      </w:r>
      <w:r w:rsidRPr="006E13D1">
        <w:tab/>
      </w:r>
      <w:r w:rsidR="00D27C33">
        <w:t>Background</w:t>
      </w:r>
    </w:p>
    <w:p w14:paraId="46A269E9" w14:textId="71C1DD0A" w:rsidR="00916365" w:rsidRPr="00916365" w:rsidRDefault="003506D5" w:rsidP="003E4F96">
      <w:r>
        <w:t xml:space="preserve">To allow for more SR opportunities as well as giving the network the </w:t>
      </w:r>
      <w:r w:rsidR="00005F2D">
        <w:t>ability</w:t>
      </w:r>
      <w:r>
        <w:t xml:space="preserve"> to </w:t>
      </w:r>
      <w:r w:rsidR="00172023">
        <w:t xml:space="preserve">directly </w:t>
      </w:r>
      <w:r>
        <w:t>identify the service</w:t>
      </w:r>
      <w:r w:rsidR="00451DFB">
        <w:t>(s)</w:t>
      </w:r>
      <w:r>
        <w:t xml:space="preserve"> requiring an uplink grant, </w:t>
      </w:r>
      <w:r w:rsidR="00916365" w:rsidRPr="00916365">
        <w:t xml:space="preserve">NR </w:t>
      </w:r>
      <w:r w:rsidR="00916365">
        <w:t>has</w:t>
      </w:r>
      <w:r w:rsidR="00916365" w:rsidRPr="00916365">
        <w:t xml:space="preserve"> introduce</w:t>
      </w:r>
      <w:r w:rsidR="00916365">
        <w:t>d</w:t>
      </w:r>
      <w:r w:rsidR="00916365" w:rsidRPr="00916365">
        <w:t xml:space="preserve"> the possibility to have multiple SR configurations</w:t>
      </w:r>
      <w:r w:rsidR="00820AA9">
        <w:t xml:space="preserve">. In RRC, </w:t>
      </w:r>
      <w:r w:rsidR="00916365" w:rsidRPr="00916365">
        <w:t xml:space="preserve">each logical channel </w:t>
      </w:r>
      <w:r w:rsidR="00820AA9">
        <w:t xml:space="preserve">is </w:t>
      </w:r>
      <w:r w:rsidR="00A579F3">
        <w:t xml:space="preserve">indeed </w:t>
      </w:r>
      <w:r w:rsidR="00820AA9">
        <w:t xml:space="preserve">associated </w:t>
      </w:r>
      <w:r w:rsidR="00916365" w:rsidRPr="00916365">
        <w:t>to one SR configuration [</w:t>
      </w:r>
      <w:hyperlink r:id="rId12" w:history="1">
        <w:r w:rsidR="00916365" w:rsidRPr="003E4F96">
          <w:rPr>
            <w:rStyle w:val="Hyperlink"/>
          </w:rPr>
          <w:t>38.331</w:t>
        </w:r>
      </w:hyperlink>
      <w:r w:rsidR="00916365" w:rsidRPr="00916365">
        <w:t>]:</w:t>
      </w:r>
    </w:p>
    <w:tbl>
      <w:tblPr>
        <w:tblStyle w:val="TableGrid"/>
        <w:tblW w:w="0" w:type="auto"/>
        <w:tblLook w:val="04A0" w:firstRow="1" w:lastRow="0" w:firstColumn="1" w:lastColumn="0" w:noHBand="0" w:noVBand="1"/>
      </w:tblPr>
      <w:tblGrid>
        <w:gridCol w:w="9631"/>
      </w:tblGrid>
      <w:tr w:rsidR="00916365" w:rsidRPr="00916365" w14:paraId="7E099667" w14:textId="77777777" w:rsidTr="00916365">
        <w:tc>
          <w:tcPr>
            <w:tcW w:w="9913" w:type="dxa"/>
            <w:shd w:val="clear" w:color="auto" w:fill="F2F2F2"/>
          </w:tcPr>
          <w:p w14:paraId="5FC5D733" w14:textId="77777777" w:rsidR="00916365" w:rsidRPr="00916365" w:rsidRDefault="00916365" w:rsidP="00916365">
            <w:pPr>
              <w:rPr>
                <w:rFonts w:eastAsia="Malgun Gothic"/>
                <w:lang w:eastAsia="ko-KR"/>
              </w:rPr>
            </w:pPr>
          </w:p>
          <w:p w14:paraId="43DDAB46" w14:textId="77777777" w:rsidR="00916365" w:rsidRPr="00916365" w:rsidRDefault="00916365" w:rsidP="00916365">
            <w:pPr>
              <w:keepNext/>
              <w:overflowPunct w:val="0"/>
              <w:autoSpaceDE w:val="0"/>
              <w:autoSpaceDN w:val="0"/>
              <w:adjustRightInd w:val="0"/>
              <w:spacing w:before="120"/>
              <w:ind w:left="1418" w:hanging="1418"/>
              <w:textAlignment w:val="baseline"/>
              <w:outlineLvl w:val="3"/>
              <w:rPr>
                <w:rFonts w:ascii="Arial" w:hAnsi="Arial"/>
                <w:sz w:val="24"/>
                <w:lang w:eastAsia="x-none"/>
              </w:rPr>
            </w:pPr>
            <w:bookmarkStart w:id="0" w:name="_Toc20425997"/>
            <w:bookmarkStart w:id="1" w:name="_Toc29321393"/>
            <w:bookmarkStart w:id="2" w:name="_Toc36219576"/>
            <w:bookmarkStart w:id="3" w:name="_Toc36220252"/>
            <w:bookmarkStart w:id="4" w:name="_Toc36513672"/>
            <w:r w:rsidRPr="00916365">
              <w:rPr>
                <w:rFonts w:ascii="Arial" w:hAnsi="Arial"/>
                <w:sz w:val="24"/>
                <w:lang w:eastAsia="x-none"/>
              </w:rPr>
              <w:t>–</w:t>
            </w:r>
            <w:r w:rsidRPr="00916365">
              <w:rPr>
                <w:rFonts w:ascii="Arial" w:hAnsi="Arial"/>
                <w:sz w:val="24"/>
                <w:lang w:eastAsia="x-none"/>
              </w:rPr>
              <w:tab/>
            </w:r>
            <w:r w:rsidRPr="00916365">
              <w:rPr>
                <w:rFonts w:ascii="Arial" w:hAnsi="Arial"/>
                <w:i/>
                <w:sz w:val="24"/>
                <w:lang w:eastAsia="x-none"/>
              </w:rPr>
              <w:t>LogicalChannelConfig</w:t>
            </w:r>
            <w:bookmarkEnd w:id="0"/>
            <w:bookmarkEnd w:id="1"/>
            <w:bookmarkEnd w:id="2"/>
            <w:bookmarkEnd w:id="3"/>
            <w:bookmarkEnd w:id="4"/>
          </w:p>
          <w:p w14:paraId="2A007DEA" w14:textId="77777777" w:rsidR="00916365" w:rsidRPr="00916365" w:rsidRDefault="00916365" w:rsidP="00916365">
            <w:pPr>
              <w:overflowPunct w:val="0"/>
              <w:autoSpaceDE w:val="0"/>
              <w:autoSpaceDN w:val="0"/>
              <w:adjustRightInd w:val="0"/>
              <w:textAlignment w:val="baseline"/>
              <w:rPr>
                <w:lang w:eastAsia="zh-CN"/>
              </w:rPr>
            </w:pPr>
            <w:r w:rsidRPr="00916365">
              <w:rPr>
                <w:lang w:eastAsia="zh-CN"/>
              </w:rPr>
              <w:t xml:space="preserve">The IE </w:t>
            </w:r>
            <w:r w:rsidRPr="00916365">
              <w:rPr>
                <w:i/>
                <w:lang w:eastAsia="zh-CN"/>
              </w:rPr>
              <w:t>LogicalChannelConfig</w:t>
            </w:r>
            <w:r w:rsidRPr="00916365">
              <w:rPr>
                <w:lang w:eastAsia="zh-CN"/>
              </w:rPr>
              <w:t xml:space="preserve"> is used to configure the logical channel parameters.</w:t>
            </w:r>
          </w:p>
          <w:p w14:paraId="6FEB398B" w14:textId="77777777" w:rsidR="00916365" w:rsidRPr="00916365" w:rsidRDefault="00916365" w:rsidP="00916365">
            <w:pPr>
              <w:keepNext/>
              <w:overflowPunct w:val="0"/>
              <w:autoSpaceDE w:val="0"/>
              <w:autoSpaceDN w:val="0"/>
              <w:adjustRightInd w:val="0"/>
              <w:spacing w:before="60"/>
              <w:jc w:val="center"/>
              <w:textAlignment w:val="baseline"/>
              <w:rPr>
                <w:rFonts w:ascii="Arial" w:hAnsi="Arial"/>
                <w:b/>
                <w:lang w:eastAsia="zh-CN"/>
              </w:rPr>
            </w:pPr>
            <w:r w:rsidRPr="00916365">
              <w:rPr>
                <w:rFonts w:ascii="Arial" w:hAnsi="Arial"/>
                <w:b/>
                <w:i/>
                <w:lang w:eastAsia="x-none"/>
              </w:rPr>
              <w:t>LogicalChannelConfig</w:t>
            </w:r>
            <w:r w:rsidRPr="00916365">
              <w:rPr>
                <w:rFonts w:ascii="Arial" w:hAnsi="Arial"/>
                <w:b/>
                <w:lang w:eastAsia="x-none"/>
              </w:rPr>
              <w:t xml:space="preserve"> information element</w:t>
            </w:r>
          </w:p>
          <w:p w14:paraId="2E0B8AE6"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ASN1START</w:t>
            </w:r>
          </w:p>
          <w:p w14:paraId="0BDC67B5"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TAG-LOGICALCHANNELCONFIG-START</w:t>
            </w:r>
          </w:p>
          <w:p w14:paraId="21834F8A"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8F313B"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LogicalChannelConfig ::=            </w:t>
            </w:r>
            <w:r w:rsidRPr="00916365">
              <w:rPr>
                <w:rFonts w:ascii="Courier New" w:hAnsi="Courier New"/>
                <w:color w:val="993366"/>
                <w:sz w:val="16"/>
                <w:lang w:eastAsia="en-GB"/>
              </w:rPr>
              <w:t>SEQUENCE</w:t>
            </w:r>
            <w:r w:rsidRPr="00916365">
              <w:rPr>
                <w:rFonts w:ascii="Courier New" w:hAnsi="Courier New"/>
                <w:sz w:val="16"/>
                <w:lang w:eastAsia="en-GB"/>
              </w:rPr>
              <w:t xml:space="preserve"> {</w:t>
            </w:r>
          </w:p>
          <w:p w14:paraId="216084F2"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ul-SpecificParameters               </w:t>
            </w:r>
            <w:r w:rsidRPr="00916365">
              <w:rPr>
                <w:rFonts w:ascii="Courier New" w:hAnsi="Courier New"/>
                <w:color w:val="993366"/>
                <w:sz w:val="16"/>
                <w:lang w:eastAsia="en-GB"/>
              </w:rPr>
              <w:t>SEQUENCE</w:t>
            </w:r>
            <w:r w:rsidRPr="00916365">
              <w:rPr>
                <w:rFonts w:ascii="Courier New" w:hAnsi="Courier New"/>
                <w:sz w:val="16"/>
                <w:lang w:eastAsia="en-GB"/>
              </w:rPr>
              <w:t xml:space="preserve"> {</w:t>
            </w:r>
          </w:p>
          <w:p w14:paraId="0ED8E998"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priority                            </w:t>
            </w:r>
            <w:r w:rsidRPr="00916365">
              <w:rPr>
                <w:rFonts w:ascii="Courier New" w:hAnsi="Courier New"/>
                <w:color w:val="993366"/>
                <w:sz w:val="16"/>
                <w:lang w:eastAsia="en-GB"/>
              </w:rPr>
              <w:t>INTEGER</w:t>
            </w:r>
            <w:r w:rsidRPr="00916365">
              <w:rPr>
                <w:rFonts w:ascii="Courier New" w:hAnsi="Courier New"/>
                <w:sz w:val="16"/>
                <w:lang w:eastAsia="en-GB"/>
              </w:rPr>
              <w:t xml:space="preserve"> (1..16),</w:t>
            </w:r>
          </w:p>
          <w:p w14:paraId="3286301B"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prioritisedBitRate                  </w:t>
            </w:r>
            <w:r w:rsidRPr="00916365">
              <w:rPr>
                <w:rFonts w:ascii="Courier New" w:hAnsi="Courier New"/>
                <w:color w:val="993366"/>
                <w:sz w:val="16"/>
                <w:lang w:eastAsia="en-GB"/>
              </w:rPr>
              <w:t>ENUMERATED</w:t>
            </w:r>
            <w:r w:rsidRPr="00916365">
              <w:rPr>
                <w:rFonts w:ascii="Courier New" w:hAnsi="Courier New"/>
                <w:sz w:val="16"/>
                <w:lang w:eastAsia="en-GB"/>
              </w:rPr>
              <w:t xml:space="preserve"> {kBps0, kBps8, kBps16, kBps32, kBps64, kBps128, kBps256, kBps512,</w:t>
            </w:r>
          </w:p>
          <w:p w14:paraId="60F04503"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kBps1024, kBps2048, kBps4096, kBps8192, kBps16384, kBps32768, kBps65536, infinity},</w:t>
            </w:r>
          </w:p>
          <w:p w14:paraId="7C946FAF"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bucketSizeDuration                  </w:t>
            </w:r>
            <w:r w:rsidRPr="00916365">
              <w:rPr>
                <w:rFonts w:ascii="Courier New" w:hAnsi="Courier New"/>
                <w:color w:val="993366"/>
                <w:sz w:val="16"/>
                <w:lang w:eastAsia="en-GB"/>
              </w:rPr>
              <w:t>ENUMERATED</w:t>
            </w:r>
            <w:r w:rsidRPr="00916365">
              <w:rPr>
                <w:rFonts w:ascii="Courier New" w:hAnsi="Courier New"/>
                <w:sz w:val="16"/>
                <w:lang w:eastAsia="en-GB"/>
              </w:rPr>
              <w:t xml:space="preserve"> {ms5, ms10, ms20, ms50, ms100, ms150, ms300, ms500, ms1000,</w:t>
            </w:r>
          </w:p>
          <w:p w14:paraId="658D867B"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spare7, spare6, spare5, spare4, spare3,spare2, spare1},</w:t>
            </w:r>
          </w:p>
          <w:p w14:paraId="016D0AE8"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allowedServingCells                 </w:t>
            </w:r>
            <w:r w:rsidRPr="00916365">
              <w:rPr>
                <w:rFonts w:ascii="Courier New" w:hAnsi="Courier New"/>
                <w:color w:val="993366"/>
                <w:sz w:val="16"/>
                <w:lang w:eastAsia="en-GB"/>
              </w:rPr>
              <w:t>SEQUENCE</w:t>
            </w:r>
            <w:r w:rsidRPr="00916365">
              <w:rPr>
                <w:rFonts w:ascii="Courier New" w:hAnsi="Courier New"/>
                <w:sz w:val="16"/>
                <w:lang w:eastAsia="en-GB"/>
              </w:rPr>
              <w:t xml:space="preserve"> (</w:t>
            </w:r>
            <w:r w:rsidRPr="00916365">
              <w:rPr>
                <w:rFonts w:ascii="Courier New" w:hAnsi="Courier New"/>
                <w:color w:val="993366"/>
                <w:sz w:val="16"/>
                <w:lang w:eastAsia="en-GB"/>
              </w:rPr>
              <w:t>SIZE</w:t>
            </w:r>
            <w:r w:rsidRPr="00916365">
              <w:rPr>
                <w:rFonts w:ascii="Courier New" w:hAnsi="Courier New"/>
                <w:sz w:val="16"/>
                <w:lang w:eastAsia="en-GB"/>
              </w:rPr>
              <w:t xml:space="preserve"> (1..maxNrofServingCells-1))</w:t>
            </w:r>
            <w:r w:rsidRPr="00916365">
              <w:rPr>
                <w:rFonts w:ascii="Courier New" w:hAnsi="Courier New"/>
                <w:color w:val="993366"/>
                <w:sz w:val="16"/>
                <w:lang w:eastAsia="en-GB"/>
              </w:rPr>
              <w:t xml:space="preserve"> OF</w:t>
            </w:r>
            <w:r w:rsidRPr="00916365">
              <w:rPr>
                <w:rFonts w:ascii="Courier New" w:hAnsi="Courier New"/>
                <w:sz w:val="16"/>
                <w:lang w:eastAsia="en-GB"/>
              </w:rPr>
              <w:t xml:space="preserve"> ServCellIndex</w:t>
            </w:r>
          </w:p>
          <w:p w14:paraId="4F48212D"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PDCP-CADuplication</w:t>
            </w:r>
          </w:p>
          <w:p w14:paraId="1D2D8C59"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allowedSCS-List                     </w:t>
            </w:r>
            <w:r w:rsidRPr="00916365">
              <w:rPr>
                <w:rFonts w:ascii="Courier New" w:hAnsi="Courier New"/>
                <w:color w:val="993366"/>
                <w:sz w:val="16"/>
                <w:lang w:eastAsia="en-GB"/>
              </w:rPr>
              <w:t>SEQUENCE</w:t>
            </w:r>
            <w:r w:rsidRPr="00916365">
              <w:rPr>
                <w:rFonts w:ascii="Courier New" w:hAnsi="Courier New"/>
                <w:sz w:val="16"/>
                <w:lang w:eastAsia="en-GB"/>
              </w:rPr>
              <w:t xml:space="preserve"> (</w:t>
            </w:r>
            <w:r w:rsidRPr="00916365">
              <w:rPr>
                <w:rFonts w:ascii="Courier New" w:hAnsi="Courier New"/>
                <w:color w:val="993366"/>
                <w:sz w:val="16"/>
                <w:lang w:eastAsia="en-GB"/>
              </w:rPr>
              <w:t>SIZE</w:t>
            </w:r>
            <w:r w:rsidRPr="00916365">
              <w:rPr>
                <w:rFonts w:ascii="Courier New" w:hAnsi="Courier New"/>
                <w:sz w:val="16"/>
                <w:lang w:eastAsia="en-GB"/>
              </w:rPr>
              <w:t xml:space="preserve"> (1..maxSCSs))</w:t>
            </w:r>
            <w:r w:rsidRPr="00916365">
              <w:rPr>
                <w:rFonts w:ascii="Courier New" w:hAnsi="Courier New"/>
                <w:color w:val="993366"/>
                <w:sz w:val="16"/>
                <w:lang w:eastAsia="en-GB"/>
              </w:rPr>
              <w:t xml:space="preserve"> OF</w:t>
            </w:r>
            <w:r w:rsidRPr="00916365">
              <w:rPr>
                <w:rFonts w:ascii="Courier New" w:hAnsi="Courier New"/>
                <w:sz w:val="16"/>
                <w:lang w:eastAsia="en-GB"/>
              </w:rPr>
              <w:t xml:space="preserve"> SubcarrierSpacing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776DFED5"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maxPUSCH-Duration                   </w:t>
            </w:r>
            <w:r w:rsidRPr="00916365">
              <w:rPr>
                <w:rFonts w:ascii="Courier New" w:hAnsi="Courier New"/>
                <w:color w:val="993366"/>
                <w:sz w:val="16"/>
                <w:lang w:eastAsia="en-GB"/>
              </w:rPr>
              <w:t>ENUMERATED</w:t>
            </w:r>
            <w:r w:rsidRPr="00916365">
              <w:rPr>
                <w:rFonts w:ascii="Courier New" w:hAnsi="Courier New"/>
                <w:sz w:val="16"/>
                <w:lang w:eastAsia="en-GB"/>
              </w:rPr>
              <w:t xml:space="preserve"> {ms0p02, ms0p04, ms0p0625, ms0p125, ms0p25, ms0p5, spare2, spare1}</w:t>
            </w:r>
          </w:p>
          <w:p w14:paraId="51D61CAD"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1E16F6E3"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configuredGrantType1Allowed         </w:t>
            </w:r>
            <w:r w:rsidRPr="00916365">
              <w:rPr>
                <w:rFonts w:ascii="Courier New" w:hAnsi="Courier New"/>
                <w:color w:val="993366"/>
                <w:sz w:val="16"/>
                <w:lang w:eastAsia="en-GB"/>
              </w:rPr>
              <w:t>ENUMERATED</w:t>
            </w:r>
            <w:r w:rsidRPr="00916365">
              <w:rPr>
                <w:rFonts w:ascii="Courier New" w:hAnsi="Courier New"/>
                <w:sz w:val="16"/>
                <w:lang w:eastAsia="en-GB"/>
              </w:rPr>
              <w:t xml:space="preserve"> {true}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720A145D"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logicalChannelGroup                 </w:t>
            </w:r>
            <w:r w:rsidRPr="00916365">
              <w:rPr>
                <w:rFonts w:ascii="Courier New" w:hAnsi="Courier New"/>
                <w:color w:val="993366"/>
                <w:sz w:val="16"/>
                <w:lang w:eastAsia="en-GB"/>
              </w:rPr>
              <w:t>INTEGER</w:t>
            </w:r>
            <w:r w:rsidRPr="00916365">
              <w:rPr>
                <w:rFonts w:ascii="Courier New" w:hAnsi="Courier New"/>
                <w:sz w:val="16"/>
                <w:lang w:eastAsia="en-GB"/>
              </w:rPr>
              <w:t xml:space="preserve"> (0..maxLCG-ID)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07BC32F1"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w:t>
            </w:r>
            <w:r w:rsidRPr="00916365">
              <w:rPr>
                <w:rFonts w:ascii="Courier New" w:hAnsi="Courier New"/>
                <w:sz w:val="16"/>
                <w:highlight w:val="yellow"/>
                <w:lang w:eastAsia="en-GB"/>
              </w:rPr>
              <w:t>schedulingRequestID                 SchedulingRequestId</w:t>
            </w:r>
            <w:r w:rsidRPr="00916365">
              <w:rPr>
                <w:rFonts w:ascii="Courier New" w:hAnsi="Courier New"/>
                <w:sz w:val="16"/>
                <w:lang w:eastAsia="en-GB"/>
              </w:rPr>
              <w:t xml:space="preserve">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59FB0477"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logicalChannelSR-Mask               </w:t>
            </w:r>
            <w:r w:rsidRPr="00916365">
              <w:rPr>
                <w:rFonts w:ascii="Courier New" w:hAnsi="Courier New"/>
                <w:color w:val="993366"/>
                <w:sz w:val="16"/>
                <w:lang w:eastAsia="en-GB"/>
              </w:rPr>
              <w:t>BOOLEAN</w:t>
            </w:r>
            <w:r w:rsidRPr="00916365">
              <w:rPr>
                <w:rFonts w:ascii="Courier New" w:hAnsi="Courier New"/>
                <w:sz w:val="16"/>
                <w:lang w:eastAsia="en-GB"/>
              </w:rPr>
              <w:t>,</w:t>
            </w:r>
          </w:p>
          <w:p w14:paraId="0DE73CEC"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logicalChannelSR-DelayTimerApplied  </w:t>
            </w:r>
            <w:r w:rsidRPr="00916365">
              <w:rPr>
                <w:rFonts w:ascii="Courier New" w:hAnsi="Courier New"/>
                <w:color w:val="993366"/>
                <w:sz w:val="16"/>
                <w:lang w:eastAsia="en-GB"/>
              </w:rPr>
              <w:t>BOOLEAN</w:t>
            </w:r>
            <w:r w:rsidRPr="00916365">
              <w:rPr>
                <w:rFonts w:ascii="Courier New" w:hAnsi="Courier New"/>
                <w:sz w:val="16"/>
                <w:lang w:eastAsia="en-GB"/>
              </w:rPr>
              <w:t>,</w:t>
            </w:r>
          </w:p>
          <w:p w14:paraId="7B18EE97"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w:t>
            </w:r>
          </w:p>
          <w:p w14:paraId="0686144A"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bitRateQueryProhibitTimer       </w:t>
            </w:r>
            <w:r w:rsidRPr="00916365">
              <w:rPr>
                <w:rFonts w:ascii="Courier New" w:hAnsi="Courier New"/>
                <w:color w:val="993366"/>
                <w:sz w:val="16"/>
                <w:lang w:eastAsia="en-GB"/>
              </w:rPr>
              <w:t>ENUMERATED</w:t>
            </w:r>
            <w:r w:rsidRPr="00916365">
              <w:rPr>
                <w:rFonts w:ascii="Courier New" w:hAnsi="Courier New"/>
                <w:sz w:val="16"/>
                <w:lang w:eastAsia="en-GB"/>
              </w:rPr>
              <w:t xml:space="preserve"> { s0, s0dot4, s0dot8, s1dot6, s3, s6, s12,s30}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Need R</w:t>
            </w:r>
          </w:p>
          <w:p w14:paraId="60C5110E"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sz w:val="16"/>
                <w:lang w:eastAsia="en-GB"/>
              </w:rPr>
              <w:t xml:space="preserve">    }                                                                                               </w:t>
            </w:r>
            <w:r w:rsidRPr="00916365">
              <w:rPr>
                <w:rFonts w:ascii="Courier New" w:hAnsi="Courier New"/>
                <w:color w:val="993366"/>
                <w:sz w:val="16"/>
                <w:lang w:eastAsia="en-GB"/>
              </w:rPr>
              <w:t>OPTIONAL</w:t>
            </w:r>
            <w:r w:rsidRPr="00916365">
              <w:rPr>
                <w:rFonts w:ascii="Courier New" w:hAnsi="Courier New"/>
                <w:sz w:val="16"/>
                <w:lang w:eastAsia="en-GB"/>
              </w:rPr>
              <w:t xml:space="preserve">,   </w:t>
            </w:r>
            <w:r w:rsidRPr="00916365">
              <w:rPr>
                <w:rFonts w:ascii="Courier New" w:hAnsi="Courier New"/>
                <w:color w:val="808080"/>
                <w:sz w:val="16"/>
                <w:lang w:eastAsia="en-GB"/>
              </w:rPr>
              <w:t>-- Cond UL</w:t>
            </w:r>
          </w:p>
          <w:p w14:paraId="032C2C71"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    ...</w:t>
            </w:r>
          </w:p>
          <w:p w14:paraId="50B1A32C"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w:t>
            </w:r>
          </w:p>
          <w:p w14:paraId="49CDAAB3"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1A6C17"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TAG-LOGICALCHANNELCONFIG-STOP</w:t>
            </w:r>
          </w:p>
          <w:p w14:paraId="7AB1B11A"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ASN1STOP</w:t>
            </w:r>
          </w:p>
          <w:p w14:paraId="0DE4314D" w14:textId="77777777" w:rsidR="00916365" w:rsidRPr="00916365" w:rsidRDefault="00916365" w:rsidP="00916365">
            <w:pPr>
              <w:rPr>
                <w:rFonts w:eastAsia="Malgun Gothic"/>
                <w:lang w:eastAsia="ko-KR"/>
              </w:rPr>
            </w:pPr>
          </w:p>
          <w:p w14:paraId="06441E62" w14:textId="77777777" w:rsidR="00916365" w:rsidRPr="00916365" w:rsidRDefault="00916365" w:rsidP="00916365">
            <w:pPr>
              <w:keepNext/>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6093"/>
            <w:bookmarkStart w:id="6" w:name="_Toc29321489"/>
            <w:bookmarkStart w:id="7" w:name="_Toc36219672"/>
            <w:bookmarkStart w:id="8" w:name="_Toc36220348"/>
            <w:bookmarkStart w:id="9" w:name="_Toc36513768"/>
            <w:r w:rsidRPr="00916365">
              <w:rPr>
                <w:rFonts w:ascii="Arial" w:hAnsi="Arial"/>
                <w:sz w:val="24"/>
                <w:lang w:eastAsia="x-none"/>
              </w:rPr>
              <w:t>–</w:t>
            </w:r>
            <w:r w:rsidRPr="00916365">
              <w:rPr>
                <w:rFonts w:ascii="Arial" w:hAnsi="Arial"/>
                <w:sz w:val="24"/>
                <w:lang w:eastAsia="x-none"/>
              </w:rPr>
              <w:tab/>
            </w:r>
            <w:r w:rsidRPr="00916365">
              <w:rPr>
                <w:rFonts w:ascii="Arial" w:hAnsi="Arial"/>
                <w:i/>
                <w:sz w:val="24"/>
                <w:highlight w:val="yellow"/>
                <w:lang w:eastAsia="x-none"/>
              </w:rPr>
              <w:t>SchedulingRequestId</w:t>
            </w:r>
            <w:bookmarkEnd w:id="5"/>
            <w:bookmarkEnd w:id="6"/>
            <w:bookmarkEnd w:id="7"/>
            <w:bookmarkEnd w:id="8"/>
            <w:bookmarkEnd w:id="9"/>
          </w:p>
          <w:p w14:paraId="7E4E4D0C" w14:textId="77777777" w:rsidR="00916365" w:rsidRPr="00916365" w:rsidRDefault="00916365" w:rsidP="00916365">
            <w:pPr>
              <w:overflowPunct w:val="0"/>
              <w:autoSpaceDE w:val="0"/>
              <w:autoSpaceDN w:val="0"/>
              <w:adjustRightInd w:val="0"/>
              <w:textAlignment w:val="baseline"/>
              <w:rPr>
                <w:lang w:eastAsia="ja-JP"/>
              </w:rPr>
            </w:pPr>
            <w:r w:rsidRPr="00916365">
              <w:rPr>
                <w:lang w:eastAsia="ja-JP"/>
              </w:rPr>
              <w:t xml:space="preserve">The IE </w:t>
            </w:r>
            <w:r w:rsidRPr="00916365">
              <w:rPr>
                <w:i/>
                <w:lang w:eastAsia="ja-JP"/>
              </w:rPr>
              <w:t>SchedulingRequestId</w:t>
            </w:r>
            <w:r w:rsidRPr="00916365">
              <w:rPr>
                <w:lang w:eastAsia="ja-JP"/>
              </w:rPr>
              <w:t xml:space="preserve"> is used to identify a Scheduling Request instance in the MAC layer.</w:t>
            </w:r>
          </w:p>
          <w:p w14:paraId="1CEEAF16" w14:textId="77777777" w:rsidR="00916365" w:rsidRPr="00916365" w:rsidRDefault="00916365" w:rsidP="00916365">
            <w:pPr>
              <w:keepNext/>
              <w:overflowPunct w:val="0"/>
              <w:autoSpaceDE w:val="0"/>
              <w:autoSpaceDN w:val="0"/>
              <w:adjustRightInd w:val="0"/>
              <w:spacing w:before="60"/>
              <w:jc w:val="center"/>
              <w:textAlignment w:val="baseline"/>
              <w:rPr>
                <w:rFonts w:ascii="Arial" w:hAnsi="Arial"/>
                <w:b/>
                <w:lang w:eastAsia="x-none"/>
              </w:rPr>
            </w:pPr>
            <w:r w:rsidRPr="00916365">
              <w:rPr>
                <w:rFonts w:ascii="Arial" w:hAnsi="Arial"/>
                <w:b/>
                <w:i/>
                <w:lang w:eastAsia="x-none"/>
              </w:rPr>
              <w:t>SchedulingRequestId</w:t>
            </w:r>
            <w:r w:rsidRPr="00916365">
              <w:rPr>
                <w:rFonts w:ascii="Arial" w:hAnsi="Arial"/>
                <w:b/>
                <w:lang w:eastAsia="x-none"/>
              </w:rPr>
              <w:t xml:space="preserve"> information element</w:t>
            </w:r>
          </w:p>
          <w:p w14:paraId="0BBF9DDC"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ASN1START</w:t>
            </w:r>
          </w:p>
          <w:p w14:paraId="5117C39B"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TAG-SCHEDULINGREQUESTID-START</w:t>
            </w:r>
          </w:p>
          <w:p w14:paraId="17B8047A"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9076C5"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6365">
              <w:rPr>
                <w:rFonts w:ascii="Courier New" w:hAnsi="Courier New"/>
                <w:sz w:val="16"/>
                <w:lang w:eastAsia="en-GB"/>
              </w:rPr>
              <w:t xml:space="preserve">SchedulingRequestId ::=             </w:t>
            </w:r>
            <w:r w:rsidRPr="00916365">
              <w:rPr>
                <w:rFonts w:ascii="Courier New" w:hAnsi="Courier New"/>
                <w:color w:val="993366"/>
                <w:sz w:val="16"/>
                <w:lang w:eastAsia="en-GB"/>
              </w:rPr>
              <w:t>INTEGER</w:t>
            </w:r>
            <w:r w:rsidRPr="00916365">
              <w:rPr>
                <w:rFonts w:ascii="Courier New" w:hAnsi="Courier New"/>
                <w:sz w:val="16"/>
                <w:lang w:eastAsia="en-GB"/>
              </w:rPr>
              <w:t xml:space="preserve"> (0..7)</w:t>
            </w:r>
          </w:p>
          <w:p w14:paraId="06290AC2"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8E67E0"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TAG-SCHEDULINGREQUESTID-STOP</w:t>
            </w:r>
          </w:p>
          <w:p w14:paraId="4533ED71" w14:textId="77777777" w:rsidR="00916365" w:rsidRPr="00916365" w:rsidRDefault="00916365" w:rsidP="00916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6365">
              <w:rPr>
                <w:rFonts w:ascii="Courier New" w:hAnsi="Courier New"/>
                <w:color w:val="808080"/>
                <w:sz w:val="16"/>
                <w:lang w:eastAsia="en-GB"/>
              </w:rPr>
              <w:t>-- ASN1STOP</w:t>
            </w:r>
          </w:p>
          <w:p w14:paraId="4281864A" w14:textId="77777777" w:rsidR="00916365" w:rsidRPr="00916365" w:rsidRDefault="00916365" w:rsidP="008D77C8">
            <w:pPr>
              <w:overflowPunct w:val="0"/>
              <w:autoSpaceDE w:val="0"/>
              <w:autoSpaceDN w:val="0"/>
              <w:adjustRightInd w:val="0"/>
              <w:textAlignment w:val="baseline"/>
              <w:rPr>
                <w:rFonts w:ascii="Arial" w:hAnsi="Arial"/>
                <w:sz w:val="22"/>
              </w:rPr>
            </w:pPr>
          </w:p>
        </w:tc>
      </w:tr>
    </w:tbl>
    <w:p w14:paraId="50DBDF3C" w14:textId="77777777" w:rsidR="00916365" w:rsidRPr="00916365" w:rsidRDefault="00916365" w:rsidP="00916365">
      <w:pPr>
        <w:spacing w:after="0"/>
        <w:jc w:val="both"/>
        <w:rPr>
          <w:rFonts w:ascii="Arial" w:eastAsia="SimSun" w:hAnsi="Arial"/>
          <w:sz w:val="22"/>
        </w:rPr>
      </w:pPr>
    </w:p>
    <w:p w14:paraId="60C4F693" w14:textId="3972A872" w:rsidR="00916365" w:rsidRPr="00916365" w:rsidRDefault="00916365" w:rsidP="008D77C8">
      <w:r w:rsidRPr="00916365">
        <w:t xml:space="preserve">Each SR configuration consists of a set of PUCCH resources tied to a numerology, BWP and cell. Which SR resource to be used depends on the </w:t>
      </w:r>
      <w:r w:rsidR="003E4F96">
        <w:t xml:space="preserve">logical channel </w:t>
      </w:r>
      <w:r w:rsidR="00EC3197">
        <w:t>that</w:t>
      </w:r>
      <w:r w:rsidR="003E4F96">
        <w:t xml:space="preserve"> triggers</w:t>
      </w:r>
      <w:r w:rsidRPr="00916365">
        <w:t xml:space="preserve"> the BSR [</w:t>
      </w:r>
      <w:hyperlink r:id="rId13" w:history="1">
        <w:r w:rsidRPr="007C3D2C">
          <w:rPr>
            <w:rStyle w:val="Hyperlink"/>
          </w:rPr>
          <w:t>38.321</w:t>
        </w:r>
      </w:hyperlink>
      <w:r w:rsidRPr="00916365">
        <w:t>]:</w:t>
      </w:r>
    </w:p>
    <w:tbl>
      <w:tblPr>
        <w:tblStyle w:val="TableGrid"/>
        <w:tblW w:w="0" w:type="auto"/>
        <w:tblLook w:val="04A0" w:firstRow="1" w:lastRow="0" w:firstColumn="1" w:lastColumn="0" w:noHBand="0" w:noVBand="1"/>
      </w:tblPr>
      <w:tblGrid>
        <w:gridCol w:w="9631"/>
      </w:tblGrid>
      <w:tr w:rsidR="00916365" w:rsidRPr="00916365" w14:paraId="5021CB5E" w14:textId="77777777" w:rsidTr="00916365">
        <w:tc>
          <w:tcPr>
            <w:tcW w:w="9913" w:type="dxa"/>
            <w:shd w:val="clear" w:color="auto" w:fill="F2F2F2"/>
          </w:tcPr>
          <w:p w14:paraId="7FA396E6" w14:textId="77777777" w:rsidR="004F089D" w:rsidRDefault="004F089D" w:rsidP="004F089D">
            <w:pPr>
              <w:rPr>
                <w:lang w:eastAsia="ko-KR"/>
              </w:rPr>
            </w:pPr>
          </w:p>
          <w:p w14:paraId="16870FDD" w14:textId="6BD5AEE6" w:rsidR="00916365" w:rsidRPr="00916365" w:rsidRDefault="00916365" w:rsidP="004F089D">
            <w:pPr>
              <w:rPr>
                <w:lang w:eastAsia="ko-KR"/>
              </w:rPr>
            </w:pPr>
            <w:r w:rsidRPr="00916365">
              <w:rPr>
                <w:lang w:eastAsia="ko-KR"/>
              </w:rPr>
              <w:t>The MAC entity may be configured with zero, one, or more SR configurations. An SR configuration consists of a set of PUCCH resources for SR across different BWPs and cells. For a logical channel</w:t>
            </w:r>
            <w:r w:rsidRPr="00916365">
              <w:rPr>
                <w:rFonts w:eastAsia="Malgun Gothic"/>
                <w:lang w:eastAsia="ko-KR"/>
              </w:rPr>
              <w:t xml:space="preserve"> or for SCell beam failure recovery (see clause 5.17)</w:t>
            </w:r>
            <w:r w:rsidRPr="00916365">
              <w:rPr>
                <w:lang w:eastAsia="ko-KR"/>
              </w:rPr>
              <w:t xml:space="preserve"> and for consistent LBT failure (see clause 5.21), at most one PUCCH resource for SR is configured per BWP.</w:t>
            </w:r>
          </w:p>
          <w:p w14:paraId="661851E6" w14:textId="77777777" w:rsidR="00916365" w:rsidRDefault="00916365" w:rsidP="004F089D">
            <w:pPr>
              <w:rPr>
                <w:lang w:eastAsia="ko-KR"/>
              </w:rPr>
            </w:pPr>
            <w:r w:rsidRPr="00916365">
              <w:rPr>
                <w:lang w:eastAsia="ko-KR"/>
              </w:rPr>
              <w:t>Each SR configuration corresponds to one or more logical channels</w:t>
            </w:r>
            <w:r w:rsidRPr="00916365">
              <w:rPr>
                <w:rFonts w:eastAsia="Malgun Gothic"/>
                <w:lang w:eastAsia="ko-KR"/>
              </w:rPr>
              <w:t xml:space="preserve"> or to SCell beam failure recovery</w:t>
            </w:r>
            <w:r w:rsidRPr="00916365">
              <w:rPr>
                <w:lang w:eastAsia="ko-KR"/>
              </w:rPr>
              <w:t xml:space="preserve"> and/or to consistent LBT failure. Each logical channel, and consistent LBT failure, may be mapped to zero or one SR configuration, which is configured by RRC. </w:t>
            </w:r>
            <w:r w:rsidRPr="00916365">
              <w:rPr>
                <w:highlight w:val="yellow"/>
                <w:lang w:eastAsia="ko-KR"/>
              </w:rPr>
              <w:t>The SR configuration of the logical channel that triggered a BSR</w:t>
            </w:r>
            <w:r w:rsidRPr="00916365">
              <w:rPr>
                <w:lang w:eastAsia="ko-KR"/>
              </w:rPr>
              <w:t xml:space="preserve"> other than Pre-emptive BSR (clause 5.4.5)</w:t>
            </w:r>
            <w:r w:rsidRPr="00916365">
              <w:rPr>
                <w:rFonts w:eastAsia="Malgun Gothic"/>
                <w:lang w:eastAsia="ko-KR"/>
              </w:rPr>
              <w:t xml:space="preserve"> or the SCell beam failure recovery </w:t>
            </w:r>
            <w:r w:rsidRPr="00916365">
              <w:rPr>
                <w:lang w:eastAsia="ko-KR"/>
              </w:rPr>
              <w:t xml:space="preserve">or the consistent LBT failure (clause 5.21) (if such a configuration exists) </w:t>
            </w:r>
            <w:r w:rsidRPr="00916365">
              <w:rPr>
                <w:highlight w:val="yellow"/>
                <w:lang w:eastAsia="ko-KR"/>
              </w:rPr>
              <w:t>is considered as corresponding SR configuration for the triggered SR</w:t>
            </w:r>
            <w:r w:rsidRPr="00916365">
              <w:rPr>
                <w:lang w:eastAsia="ko-KR"/>
              </w:rPr>
              <w:t>. Any SR configuration may be used for an SR triggered by Pre-emptive BSR (clause 5.4.5).</w:t>
            </w:r>
          </w:p>
          <w:p w14:paraId="62CF9206" w14:textId="085CAAFD" w:rsidR="004F089D" w:rsidRPr="00916365" w:rsidRDefault="004F089D" w:rsidP="004F089D">
            <w:pPr>
              <w:rPr>
                <w:lang w:eastAsia="ko-KR"/>
              </w:rPr>
            </w:pPr>
          </w:p>
        </w:tc>
      </w:tr>
    </w:tbl>
    <w:p w14:paraId="3B83B129" w14:textId="77777777" w:rsidR="00916365" w:rsidRPr="00916365" w:rsidRDefault="00916365" w:rsidP="00916365">
      <w:pPr>
        <w:spacing w:after="0"/>
        <w:jc w:val="both"/>
        <w:rPr>
          <w:rFonts w:ascii="Arial" w:eastAsia="SimSun" w:hAnsi="Arial"/>
          <w:sz w:val="22"/>
        </w:rPr>
      </w:pPr>
    </w:p>
    <w:p w14:paraId="2223EE4E" w14:textId="4DA14D0C" w:rsidR="003E2ABB" w:rsidRPr="001E3747" w:rsidRDefault="001E3747" w:rsidP="004F089D">
      <w:r w:rsidRPr="001E3747">
        <w:t xml:space="preserve">At RAN2#102, when discussing </w:t>
      </w:r>
      <w:hyperlink r:id="rId14" w:history="1">
        <w:r w:rsidRPr="001E3747">
          <w:rPr>
            <w:color w:val="0000FF"/>
            <w:u w:val="single"/>
          </w:rPr>
          <w:t>R2-18</w:t>
        </w:r>
        <w:r w:rsidRPr="001E3747">
          <w:rPr>
            <w:rFonts w:hint="eastAsia"/>
            <w:color w:val="0000FF"/>
            <w:u w:val="single"/>
          </w:rPr>
          <w:t>0</w:t>
        </w:r>
        <w:r w:rsidRPr="001E3747">
          <w:rPr>
            <w:color w:val="0000FF"/>
            <w:u w:val="single"/>
          </w:rPr>
          <w:t>7006</w:t>
        </w:r>
      </w:hyperlink>
      <w:r w:rsidRPr="001E3747">
        <w:t>, it was agreed that “</w:t>
      </w:r>
      <w:r w:rsidRPr="004E42D2">
        <w:rPr>
          <w:i/>
          <w:iCs/>
        </w:rPr>
        <w:t>R2 confirms that the intention with currently specified BSR trigger for new data, is that if more than one logical channel of the same priority have new data at the same time, BSR is triggered.</w:t>
      </w:r>
      <w:r w:rsidRPr="001E3747">
        <w:t xml:space="preserve">” </w:t>
      </w:r>
    </w:p>
    <w:p w14:paraId="4CD3CA1E" w14:textId="2D017D63" w:rsidR="001E3747" w:rsidRPr="001E3747" w:rsidRDefault="001E3747" w:rsidP="004F089D">
      <w:r w:rsidRPr="001E3747">
        <w:t xml:space="preserve">Consequently the CR in </w:t>
      </w:r>
      <w:hyperlink r:id="rId15" w:history="1">
        <w:r w:rsidRPr="001E3747">
          <w:rPr>
            <w:color w:val="0000FF"/>
            <w:u w:val="single"/>
          </w:rPr>
          <w:t>R2-1818773</w:t>
        </w:r>
      </w:hyperlink>
      <w:r w:rsidRPr="001E3747">
        <w:t xml:space="preserve"> was agreed, which introduces the following NOTE</w:t>
      </w:r>
      <w:r w:rsidR="004E42D2">
        <w:t xml:space="preserve"> in 38.321</w:t>
      </w:r>
      <w:r w:rsidRPr="001E3747">
        <w:t>:</w:t>
      </w:r>
    </w:p>
    <w:p w14:paraId="73FDC00E" w14:textId="77777777" w:rsidR="001E3747" w:rsidRPr="001E3747" w:rsidRDefault="001E3747" w:rsidP="001E3747">
      <w:pPr>
        <w:spacing w:after="0"/>
        <w:jc w:val="both"/>
        <w:rPr>
          <w:rFonts w:ascii="Arial" w:eastAsia="SimSun" w:hAnsi="Arial"/>
          <w:sz w:val="22"/>
          <w:szCs w:val="22"/>
        </w:rPr>
      </w:pPr>
    </w:p>
    <w:tbl>
      <w:tblPr>
        <w:tblStyle w:val="TableGrid"/>
        <w:tblW w:w="0" w:type="auto"/>
        <w:tblLook w:val="04A0" w:firstRow="1" w:lastRow="0" w:firstColumn="1" w:lastColumn="0" w:noHBand="0" w:noVBand="1"/>
      </w:tblPr>
      <w:tblGrid>
        <w:gridCol w:w="9631"/>
      </w:tblGrid>
      <w:tr w:rsidR="001E3747" w:rsidRPr="001E3747" w14:paraId="1B9DF317" w14:textId="77777777" w:rsidTr="001E3747">
        <w:tc>
          <w:tcPr>
            <w:tcW w:w="9913" w:type="dxa"/>
            <w:shd w:val="clear" w:color="auto" w:fill="F2F2F2"/>
          </w:tcPr>
          <w:p w14:paraId="60B58FD3" w14:textId="77777777" w:rsidR="004F089D" w:rsidRDefault="004F089D" w:rsidP="004F089D">
            <w:pPr>
              <w:pStyle w:val="NO"/>
            </w:pPr>
          </w:p>
          <w:p w14:paraId="40179CD9" w14:textId="77777777" w:rsidR="001E3747" w:rsidRDefault="001E3747" w:rsidP="004F089D">
            <w:pPr>
              <w:pStyle w:val="NO"/>
            </w:pPr>
            <w:r w:rsidRPr="004F089D">
              <w:t>NOTE:</w:t>
            </w:r>
            <w:r w:rsidRPr="004F089D">
              <w:tab/>
              <w:t>When Regular BSR triggering events occur for multiple logical channels simultaneously, each logical channel triggers one separate Regular BSR.</w:t>
            </w:r>
          </w:p>
          <w:p w14:paraId="03F9A790" w14:textId="305B7801" w:rsidR="004F089D" w:rsidRPr="004F089D" w:rsidRDefault="004F089D" w:rsidP="004F089D">
            <w:pPr>
              <w:pStyle w:val="NO"/>
            </w:pPr>
          </w:p>
        </w:tc>
      </w:tr>
    </w:tbl>
    <w:p w14:paraId="1583808A" w14:textId="77777777" w:rsidR="001E3747" w:rsidRPr="001E3747" w:rsidRDefault="001E3747" w:rsidP="001E3747">
      <w:pPr>
        <w:spacing w:after="0"/>
        <w:jc w:val="both"/>
        <w:rPr>
          <w:rFonts w:ascii="Arial" w:eastAsia="SimSun" w:hAnsi="Arial"/>
          <w:sz w:val="22"/>
          <w:szCs w:val="22"/>
        </w:rPr>
      </w:pPr>
    </w:p>
    <w:p w14:paraId="4F547731" w14:textId="522F4287" w:rsidR="00A209D6" w:rsidRPr="006E13D1" w:rsidRDefault="001E3747" w:rsidP="00A209D6">
      <w:r w:rsidRPr="001E3747">
        <w:t xml:space="preserve">The special case of having data of equal priority reaching the UE buffers one after another was then discussed at RAN2#107bis with </w:t>
      </w:r>
      <w:hyperlink r:id="rId16" w:history="1">
        <w:r w:rsidRPr="001E3747">
          <w:rPr>
            <w:color w:val="0000FF"/>
            <w:u w:val="single"/>
          </w:rPr>
          <w:t>R2-1912222</w:t>
        </w:r>
      </w:hyperlink>
      <w:r w:rsidRPr="001E3747">
        <w:t xml:space="preserve">. But then it was agreed that no separate BSR should be triggered. One argument against touching the BSR trigger </w:t>
      </w:r>
      <w:r w:rsidR="00ED791A">
        <w:t>wa</w:t>
      </w:r>
      <w:r w:rsidRPr="001E3747">
        <w:t>s that since the BSR will eventually reach the gNB anyway, there is no need to trigger another one.</w:t>
      </w:r>
    </w:p>
    <w:p w14:paraId="766D6D29" w14:textId="46538CAC" w:rsidR="00A209D6" w:rsidRPr="006E13D1" w:rsidRDefault="00A209D6" w:rsidP="00A209D6">
      <w:pPr>
        <w:pStyle w:val="Heading1"/>
      </w:pPr>
      <w:r w:rsidRPr="006E13D1">
        <w:t>3</w:t>
      </w:r>
      <w:r w:rsidRPr="006E13D1">
        <w:tab/>
      </w:r>
      <w:r w:rsidR="00F14DAA">
        <w:t>SR Handling</w:t>
      </w:r>
    </w:p>
    <w:p w14:paraId="7C067E8C" w14:textId="6E15A4BF" w:rsidR="00F970FE" w:rsidRDefault="00B33E86" w:rsidP="00F14DAA">
      <w:r>
        <w:t>As explained above, only the arrival of a higher priority logical channel triggers a BSR, which in turns can trigger a scheduling request procedure with the one SR configuration associated to that logical channel. As a result, even if lower priority logical channel</w:t>
      </w:r>
      <w:r w:rsidR="00BB3DB9">
        <w:t>(s)</w:t>
      </w:r>
      <w:r>
        <w:t xml:space="preserve"> have data buffered, the corresponding SR configuration</w:t>
      </w:r>
      <w:r w:rsidR="00BB3DB9">
        <w:t>(</w:t>
      </w:r>
      <w:r>
        <w:t>s</w:t>
      </w:r>
      <w:r w:rsidR="00BB3DB9">
        <w:t>)</w:t>
      </w:r>
      <w:r>
        <w:t xml:space="preserve"> </w:t>
      </w:r>
      <w:r w:rsidR="00BB3DB9">
        <w:t>will be</w:t>
      </w:r>
      <w:r>
        <w:t xml:space="preserve"> left unused.</w:t>
      </w:r>
    </w:p>
    <w:p w14:paraId="556382EA" w14:textId="2AE949F5" w:rsidR="00B33E86" w:rsidRDefault="00B33E86" w:rsidP="00F14DAA">
      <w:r w:rsidRPr="00DE3549">
        <w:rPr>
          <w:b/>
          <w:bCs/>
        </w:rPr>
        <w:t>Observation 1:</w:t>
      </w:r>
      <w:r>
        <w:t xml:space="preserve"> </w:t>
      </w:r>
      <w:r w:rsidR="008E33FC">
        <w:t>the SR configurations of lower priority logical channel</w:t>
      </w:r>
      <w:r w:rsidR="00B33188">
        <w:t>(s)</w:t>
      </w:r>
      <w:r w:rsidR="008E33FC">
        <w:t xml:space="preserve"> having data buffered can be left unused.</w:t>
      </w:r>
    </w:p>
    <w:p w14:paraId="74C4696A" w14:textId="24C459DA" w:rsidR="00C93327" w:rsidRDefault="00C93327" w:rsidP="00F14DAA">
      <w:r>
        <w:t xml:space="preserve">Similarly, </w:t>
      </w:r>
      <w:r w:rsidR="00404742">
        <w:t>w</w:t>
      </w:r>
      <w:r w:rsidR="00404742" w:rsidRPr="00404742">
        <w:t>hen the priority of a logical channel on which new UL data appears is as high as the data already present in the UE buffers (and having possibly already triggered a BSR), although a new BSR is not triggered</w:t>
      </w:r>
      <w:r w:rsidR="00211753">
        <w:t xml:space="preserve">, the </w:t>
      </w:r>
      <w:r w:rsidR="00CA7CF7">
        <w:t>SR configuration linked to that logical channel with the new data will also be left unused.</w:t>
      </w:r>
    </w:p>
    <w:p w14:paraId="25FC97B0" w14:textId="3A3AF93C" w:rsidR="00CA7CF7" w:rsidRDefault="00CA7CF7" w:rsidP="00F14DAA">
      <w:r w:rsidRPr="001E3CC8">
        <w:rPr>
          <w:b/>
          <w:bCs/>
        </w:rPr>
        <w:t>Observation 2:</w:t>
      </w:r>
      <w:r>
        <w:t xml:space="preserve"> the SR configurations of equally high priority logical channel(s) having data buffered can be left unused.</w:t>
      </w:r>
    </w:p>
    <w:p w14:paraId="21C914C2" w14:textId="25FF6133" w:rsidR="00AD4284" w:rsidRDefault="008E33FC" w:rsidP="00F14DAA">
      <w:r>
        <w:t>Because SR resources are anyway dedicated, this can be considered as a waste</w:t>
      </w:r>
      <w:r w:rsidR="00B33188">
        <w:t xml:space="preserve"> of resources</w:t>
      </w:r>
      <w:r>
        <w:t>.</w:t>
      </w:r>
      <w:r w:rsidR="00B33188">
        <w:t xml:space="preserve"> </w:t>
      </w:r>
      <w:r w:rsidR="00AD4284">
        <w:t xml:space="preserve">Furthermore, not using all the SR resources of all logical channels having data buffered does not allow the network to directly identify </w:t>
      </w:r>
      <w:r w:rsidR="000B6BD4">
        <w:t xml:space="preserve">all </w:t>
      </w:r>
      <w:r w:rsidR="00AD4284">
        <w:t>the service(s) requiring an uplink grant,</w:t>
      </w:r>
      <w:r w:rsidR="00C86281">
        <w:t xml:space="preserve"> only the highest priority one.</w:t>
      </w:r>
      <w:r w:rsidR="00AD1ADC">
        <w:t xml:space="preserve"> This can delay the allocation of resources </w:t>
      </w:r>
      <w:r w:rsidR="00EB5436">
        <w:t>matching the LCP mapping restrictions configured for th</w:t>
      </w:r>
      <w:r w:rsidR="00AB0B52">
        <w:t>ose</w:t>
      </w:r>
      <w:r w:rsidR="00EB5436">
        <w:t xml:space="preserve"> logi</w:t>
      </w:r>
      <w:r w:rsidR="002A5A08">
        <w:t>cal channels. Lastly, even though the SR configuration of the highest priority logical channel</w:t>
      </w:r>
      <w:r w:rsidR="00BC4360">
        <w:t xml:space="preserve"> might occur more frequently, </w:t>
      </w:r>
      <w:r w:rsidR="009A2E9D">
        <w:t xml:space="preserve">the next occurrence for an SR to be sent at any point </w:t>
      </w:r>
      <w:r w:rsidR="00271792">
        <w:t>in</w:t>
      </w:r>
      <w:r w:rsidR="009A2E9D">
        <w:t xml:space="preserve"> time ma</w:t>
      </w:r>
      <w:r w:rsidR="007A5D25">
        <w:t xml:space="preserve">y not always be </w:t>
      </w:r>
      <w:r w:rsidR="00B37FA4">
        <w:t>the</w:t>
      </w:r>
      <w:r w:rsidR="007A5D25">
        <w:t xml:space="preserve"> SR configured </w:t>
      </w:r>
      <w:r w:rsidR="00DE3549">
        <w:t xml:space="preserve">for the highest priority logical channel. </w:t>
      </w:r>
      <w:r w:rsidR="00BD385C">
        <w:t>Thus, o</w:t>
      </w:r>
      <w:r w:rsidR="00370EE7">
        <w:t>nly using the SR configuration of the first highest priority logical channel(s) having data buffered does not save resources but potentially increases latency.</w:t>
      </w:r>
    </w:p>
    <w:p w14:paraId="7ED71FB7" w14:textId="273D9E1D" w:rsidR="00DE3549" w:rsidRDefault="00DE3549" w:rsidP="00F14DAA">
      <w:r w:rsidRPr="00DE3549">
        <w:rPr>
          <w:b/>
          <w:bCs/>
        </w:rPr>
        <w:t xml:space="preserve">Observation </w:t>
      </w:r>
      <w:r w:rsidR="00A4238F">
        <w:rPr>
          <w:b/>
          <w:bCs/>
        </w:rPr>
        <w:t>3</w:t>
      </w:r>
      <w:r w:rsidRPr="00DE3549">
        <w:rPr>
          <w:b/>
          <w:bCs/>
        </w:rPr>
        <w:t xml:space="preserve">: </w:t>
      </w:r>
      <w:r w:rsidR="00A4238F">
        <w:t xml:space="preserve">only </w:t>
      </w:r>
      <w:r>
        <w:t xml:space="preserve">using the SR configuration of </w:t>
      </w:r>
      <w:r w:rsidR="00A4238F">
        <w:t xml:space="preserve">the first highest priority </w:t>
      </w:r>
      <w:r>
        <w:t xml:space="preserve">logical channel(s) having data buffered </w:t>
      </w:r>
      <w:r w:rsidR="00964F37">
        <w:t xml:space="preserve">does not save resources </w:t>
      </w:r>
      <w:r w:rsidR="00895A79">
        <w:t>but</w:t>
      </w:r>
      <w:r w:rsidR="00370EE7">
        <w:t xml:space="preserve"> potentially</w:t>
      </w:r>
      <w:r w:rsidR="00964F37">
        <w:t xml:space="preserve"> increases latency</w:t>
      </w:r>
      <w:r>
        <w:t>.</w:t>
      </w:r>
    </w:p>
    <w:p w14:paraId="2E84820E" w14:textId="020E0E85" w:rsidR="00D00C79" w:rsidRDefault="00964F37" w:rsidP="00F14DAA">
      <w:r>
        <w:t xml:space="preserve">While we think the handling of BSR was discussed at length and should not be changed, in light of the above, we believe the handling of multiple SR configurations was perhaps slightly overlooked and we suggest </w:t>
      </w:r>
      <w:r w:rsidR="00D00C79">
        <w:t>considering the possibility of using more than one SR configuration at a time for an SR procedure</w:t>
      </w:r>
    </w:p>
    <w:p w14:paraId="2F6D8517" w14:textId="05A0C4C6" w:rsidR="00D00C79" w:rsidRDefault="00D00C79" w:rsidP="00F14DAA">
      <w:r w:rsidRPr="00CF1712">
        <w:rPr>
          <w:b/>
          <w:bCs/>
        </w:rPr>
        <w:t>Proposal 1</w:t>
      </w:r>
      <w:r>
        <w:t xml:space="preserve">: consider using more than one SR configuration </w:t>
      </w:r>
      <w:r w:rsidR="00697352">
        <w:t>for an SR procedure</w:t>
      </w:r>
      <w:r>
        <w:t>.</w:t>
      </w:r>
    </w:p>
    <w:p w14:paraId="10E8D4FC" w14:textId="0ECA756E" w:rsidR="00DE3549" w:rsidRDefault="00260E17" w:rsidP="00F14DAA">
      <w:r>
        <w:t xml:space="preserve">For the scenario corresponding to the first observation, this would mean </w:t>
      </w:r>
      <w:r w:rsidR="00B075B8">
        <w:t xml:space="preserve">that </w:t>
      </w:r>
      <w:r w:rsidR="007F7DE2">
        <w:t>when the priority of a logical channel on which new data appears is of</w:t>
      </w:r>
      <w:r w:rsidR="007F7DE2" w:rsidRPr="001846B3">
        <w:t xml:space="preserve"> higher priority than the priority of any logical channel </w:t>
      </w:r>
      <w:r w:rsidR="007F7DE2">
        <w:t>with</w:t>
      </w:r>
      <w:r w:rsidR="007F7DE2" w:rsidRPr="001846B3">
        <w:t xml:space="preserve"> UL data</w:t>
      </w:r>
      <w:r w:rsidR="007F7DE2">
        <w:t xml:space="preserve"> buffered, the SR configurations of all logical channels with UL data buffered are used for the scheduling request procedure (as opposed to only use the SR for the LCH with highest priority).</w:t>
      </w:r>
    </w:p>
    <w:p w14:paraId="0807A726" w14:textId="59129BB5" w:rsidR="00357ED2" w:rsidRDefault="00357ED2" w:rsidP="00F14DAA">
      <w:r>
        <w:t>For the scenario corresponding to the 2</w:t>
      </w:r>
      <w:r w:rsidRPr="00357ED2">
        <w:rPr>
          <w:vertAlign w:val="superscript"/>
        </w:rPr>
        <w:t>nd</w:t>
      </w:r>
      <w:r>
        <w:t xml:space="preserve"> observation, this would mean</w:t>
      </w:r>
      <w:r w:rsidR="00086766">
        <w:t xml:space="preserve"> that w</w:t>
      </w:r>
      <w:r w:rsidR="00086766" w:rsidRPr="00086766">
        <w:t xml:space="preserve">hen the priority of a logical channel on which new UL data appears is as high as the data already present in the UE buffers (and having possibly already triggered a BSR), </w:t>
      </w:r>
      <w:r w:rsidR="008104D3">
        <w:t>the SR configuration linked to that logical channel with the new data is added to the SR configurations which can be used for the ongoing scheduling request procedure (if any).</w:t>
      </w:r>
    </w:p>
    <w:p w14:paraId="5FF2457F" w14:textId="2B7566E5" w:rsidR="00A209D6" w:rsidRPr="006E13D1" w:rsidRDefault="00A209D6" w:rsidP="00A209D6">
      <w:pPr>
        <w:pStyle w:val="Heading1"/>
      </w:pPr>
      <w:r w:rsidRPr="006E13D1">
        <w:t>4</w:t>
      </w:r>
      <w:r w:rsidRPr="006E13D1">
        <w:tab/>
      </w:r>
      <w:r w:rsidR="008C3057">
        <w:t>Conclusion</w:t>
      </w:r>
    </w:p>
    <w:p w14:paraId="6C60FFDC" w14:textId="0B82C90D" w:rsidR="00A209D6" w:rsidRPr="006E13D1" w:rsidRDefault="00895A79" w:rsidP="00A209D6">
      <w:r>
        <w:t>This contribution has discussed SR handling and observed the following:</w:t>
      </w:r>
    </w:p>
    <w:p w14:paraId="0E5A1F2F" w14:textId="77777777" w:rsidR="00895A79" w:rsidRDefault="00895A79" w:rsidP="00895A79">
      <w:r w:rsidRPr="00DE3549">
        <w:rPr>
          <w:b/>
          <w:bCs/>
        </w:rPr>
        <w:t>Observation 1:</w:t>
      </w:r>
      <w:r>
        <w:t xml:space="preserve"> the SR configurations of lower priority logical channel(s) having data buffered can be left unused.</w:t>
      </w:r>
    </w:p>
    <w:p w14:paraId="50DC160B" w14:textId="77777777" w:rsidR="00895A79" w:rsidRDefault="00895A79" w:rsidP="00895A79">
      <w:r w:rsidRPr="00DE3549">
        <w:rPr>
          <w:b/>
          <w:bCs/>
        </w:rPr>
        <w:t xml:space="preserve">Observation 2: </w:t>
      </w:r>
      <w:r>
        <w:t>not using the SR configurations of lower priority logical channel(s) having data buffered does not save resources but increases latency.</w:t>
      </w:r>
    </w:p>
    <w:p w14:paraId="60449C3F" w14:textId="5AE05EFF" w:rsidR="00A209D6" w:rsidRDefault="005F3C12" w:rsidP="00A209D6">
      <w:r>
        <w:t>The following proposal was therefore made:</w:t>
      </w:r>
    </w:p>
    <w:p w14:paraId="0522457C" w14:textId="77777777" w:rsidR="008104D3" w:rsidRDefault="008104D3" w:rsidP="008104D3">
      <w:r w:rsidRPr="00CF1712">
        <w:rPr>
          <w:b/>
          <w:bCs/>
        </w:rPr>
        <w:t>Proposal 1</w:t>
      </w:r>
      <w:r>
        <w:t>: consider using more than one SR configuration for an SR procedure.</w:t>
      </w:r>
    </w:p>
    <w:p w14:paraId="6CA93E0B" w14:textId="77777777" w:rsidR="005F3C12" w:rsidRPr="006E13D1" w:rsidRDefault="005F3C12"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5B4A4" w14:textId="77777777" w:rsidR="001504EB" w:rsidRDefault="001504EB">
      <w:r>
        <w:separator/>
      </w:r>
    </w:p>
  </w:endnote>
  <w:endnote w:type="continuationSeparator" w:id="0">
    <w:p w14:paraId="4CDD516E" w14:textId="77777777" w:rsidR="001504EB" w:rsidRDefault="001504EB">
      <w:r>
        <w:continuationSeparator/>
      </w:r>
    </w:p>
  </w:endnote>
  <w:endnote w:type="continuationNotice" w:id="1">
    <w:p w14:paraId="7AD27D5C" w14:textId="77777777" w:rsidR="001504EB" w:rsidRDefault="00150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F5E6C" w14:textId="77777777" w:rsidR="001504EB" w:rsidRDefault="001504EB">
      <w:r>
        <w:separator/>
      </w:r>
    </w:p>
  </w:footnote>
  <w:footnote w:type="continuationSeparator" w:id="0">
    <w:p w14:paraId="41ED1295" w14:textId="77777777" w:rsidR="001504EB" w:rsidRDefault="001504EB">
      <w:r>
        <w:continuationSeparator/>
      </w:r>
    </w:p>
  </w:footnote>
  <w:footnote w:type="continuationNotice" w:id="1">
    <w:p w14:paraId="6642A034" w14:textId="77777777" w:rsidR="001504EB" w:rsidRDefault="001504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F2D"/>
    <w:rsid w:val="00011BEF"/>
    <w:rsid w:val="00016557"/>
    <w:rsid w:val="00023C40"/>
    <w:rsid w:val="00033397"/>
    <w:rsid w:val="00040095"/>
    <w:rsid w:val="00056537"/>
    <w:rsid w:val="00073C9C"/>
    <w:rsid w:val="00080512"/>
    <w:rsid w:val="00086766"/>
    <w:rsid w:val="00090468"/>
    <w:rsid w:val="00094568"/>
    <w:rsid w:val="000B6BD4"/>
    <w:rsid w:val="000B7BCF"/>
    <w:rsid w:val="000C522B"/>
    <w:rsid w:val="000D58AB"/>
    <w:rsid w:val="00112F1A"/>
    <w:rsid w:val="001356AB"/>
    <w:rsid w:val="00145075"/>
    <w:rsid w:val="001504EB"/>
    <w:rsid w:val="00172023"/>
    <w:rsid w:val="001741A0"/>
    <w:rsid w:val="00175FA0"/>
    <w:rsid w:val="00194CD0"/>
    <w:rsid w:val="00195C55"/>
    <w:rsid w:val="001A7B97"/>
    <w:rsid w:val="001B49C9"/>
    <w:rsid w:val="001C23F4"/>
    <w:rsid w:val="001C4F79"/>
    <w:rsid w:val="001E3747"/>
    <w:rsid w:val="001E3CC8"/>
    <w:rsid w:val="001F168B"/>
    <w:rsid w:val="001F7831"/>
    <w:rsid w:val="00204045"/>
    <w:rsid w:val="0020712B"/>
    <w:rsid w:val="00211753"/>
    <w:rsid w:val="0022606D"/>
    <w:rsid w:val="00231728"/>
    <w:rsid w:val="00250404"/>
    <w:rsid w:val="00260E17"/>
    <w:rsid w:val="002610D8"/>
    <w:rsid w:val="00271792"/>
    <w:rsid w:val="002747EC"/>
    <w:rsid w:val="002855BF"/>
    <w:rsid w:val="002A5A08"/>
    <w:rsid w:val="002F0D22"/>
    <w:rsid w:val="00311B17"/>
    <w:rsid w:val="003162AA"/>
    <w:rsid w:val="003172DC"/>
    <w:rsid w:val="00325AE3"/>
    <w:rsid w:val="00326069"/>
    <w:rsid w:val="003506D5"/>
    <w:rsid w:val="003523A5"/>
    <w:rsid w:val="0035462D"/>
    <w:rsid w:val="00354C44"/>
    <w:rsid w:val="00357ED2"/>
    <w:rsid w:val="0036459E"/>
    <w:rsid w:val="00364B41"/>
    <w:rsid w:val="00370EE7"/>
    <w:rsid w:val="00383096"/>
    <w:rsid w:val="0039346C"/>
    <w:rsid w:val="003A41EF"/>
    <w:rsid w:val="003B40AD"/>
    <w:rsid w:val="003C4E37"/>
    <w:rsid w:val="003E16BE"/>
    <w:rsid w:val="003E2ABB"/>
    <w:rsid w:val="003E3AD9"/>
    <w:rsid w:val="003E4F96"/>
    <w:rsid w:val="003F4E28"/>
    <w:rsid w:val="004006E8"/>
    <w:rsid w:val="00401855"/>
    <w:rsid w:val="00404742"/>
    <w:rsid w:val="00434B77"/>
    <w:rsid w:val="00451DFB"/>
    <w:rsid w:val="00465587"/>
    <w:rsid w:val="00477455"/>
    <w:rsid w:val="004A1F7B"/>
    <w:rsid w:val="004C44D2"/>
    <w:rsid w:val="004D3578"/>
    <w:rsid w:val="004D380D"/>
    <w:rsid w:val="004E213A"/>
    <w:rsid w:val="004E42D2"/>
    <w:rsid w:val="004F089D"/>
    <w:rsid w:val="00503171"/>
    <w:rsid w:val="00506C28"/>
    <w:rsid w:val="00534DA0"/>
    <w:rsid w:val="00543E6C"/>
    <w:rsid w:val="00565087"/>
    <w:rsid w:val="0056573F"/>
    <w:rsid w:val="005A49C6"/>
    <w:rsid w:val="005F3C12"/>
    <w:rsid w:val="00611566"/>
    <w:rsid w:val="00646D99"/>
    <w:rsid w:val="00656910"/>
    <w:rsid w:val="006574C0"/>
    <w:rsid w:val="00697352"/>
    <w:rsid w:val="006B0AE6"/>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268D"/>
    <w:rsid w:val="00793DC5"/>
    <w:rsid w:val="00793E20"/>
    <w:rsid w:val="007A5D25"/>
    <w:rsid w:val="007B18D8"/>
    <w:rsid w:val="007C095F"/>
    <w:rsid w:val="007C2DD0"/>
    <w:rsid w:val="007C3D2C"/>
    <w:rsid w:val="007F2E08"/>
    <w:rsid w:val="007F7DE2"/>
    <w:rsid w:val="008028A4"/>
    <w:rsid w:val="008104D3"/>
    <w:rsid w:val="00813245"/>
    <w:rsid w:val="00820AA9"/>
    <w:rsid w:val="00840DE0"/>
    <w:rsid w:val="00862FC5"/>
    <w:rsid w:val="0086354A"/>
    <w:rsid w:val="008768CA"/>
    <w:rsid w:val="00877EF9"/>
    <w:rsid w:val="00880559"/>
    <w:rsid w:val="00895A79"/>
    <w:rsid w:val="008B5306"/>
    <w:rsid w:val="008C2E2A"/>
    <w:rsid w:val="008C3057"/>
    <w:rsid w:val="008D2E4D"/>
    <w:rsid w:val="008D77C8"/>
    <w:rsid w:val="008E33FC"/>
    <w:rsid w:val="008F396F"/>
    <w:rsid w:val="008F3DCD"/>
    <w:rsid w:val="0090271F"/>
    <w:rsid w:val="00902DB9"/>
    <w:rsid w:val="0090466A"/>
    <w:rsid w:val="00916365"/>
    <w:rsid w:val="00923655"/>
    <w:rsid w:val="00936071"/>
    <w:rsid w:val="009376CD"/>
    <w:rsid w:val="00940212"/>
    <w:rsid w:val="00942EC2"/>
    <w:rsid w:val="00961B32"/>
    <w:rsid w:val="00962509"/>
    <w:rsid w:val="00964F37"/>
    <w:rsid w:val="00970DB3"/>
    <w:rsid w:val="00974BB0"/>
    <w:rsid w:val="00975BCD"/>
    <w:rsid w:val="009928A9"/>
    <w:rsid w:val="009A0AF3"/>
    <w:rsid w:val="009A2E9D"/>
    <w:rsid w:val="009B07CD"/>
    <w:rsid w:val="009C19E9"/>
    <w:rsid w:val="009D74A6"/>
    <w:rsid w:val="009E0E87"/>
    <w:rsid w:val="00A10F02"/>
    <w:rsid w:val="00A204CA"/>
    <w:rsid w:val="00A209D6"/>
    <w:rsid w:val="00A4238F"/>
    <w:rsid w:val="00A53724"/>
    <w:rsid w:val="00A54B2B"/>
    <w:rsid w:val="00A55422"/>
    <w:rsid w:val="00A579F3"/>
    <w:rsid w:val="00A82346"/>
    <w:rsid w:val="00A9671C"/>
    <w:rsid w:val="00AA1553"/>
    <w:rsid w:val="00AB0B52"/>
    <w:rsid w:val="00AD1ADC"/>
    <w:rsid w:val="00AD4284"/>
    <w:rsid w:val="00B05380"/>
    <w:rsid w:val="00B05962"/>
    <w:rsid w:val="00B075B8"/>
    <w:rsid w:val="00B15449"/>
    <w:rsid w:val="00B16C2F"/>
    <w:rsid w:val="00B21DDB"/>
    <w:rsid w:val="00B27303"/>
    <w:rsid w:val="00B33188"/>
    <w:rsid w:val="00B33E86"/>
    <w:rsid w:val="00B35657"/>
    <w:rsid w:val="00B37FA4"/>
    <w:rsid w:val="00B47FD1"/>
    <w:rsid w:val="00B516BB"/>
    <w:rsid w:val="00B7626B"/>
    <w:rsid w:val="00B84DB2"/>
    <w:rsid w:val="00BB11F0"/>
    <w:rsid w:val="00BB3DB9"/>
    <w:rsid w:val="00BC3555"/>
    <w:rsid w:val="00BC4360"/>
    <w:rsid w:val="00BD385C"/>
    <w:rsid w:val="00C12B51"/>
    <w:rsid w:val="00C24650"/>
    <w:rsid w:val="00C25465"/>
    <w:rsid w:val="00C33079"/>
    <w:rsid w:val="00C6553E"/>
    <w:rsid w:val="00C83A13"/>
    <w:rsid w:val="00C86281"/>
    <w:rsid w:val="00C9068C"/>
    <w:rsid w:val="00C92967"/>
    <w:rsid w:val="00C93327"/>
    <w:rsid w:val="00CA3D0C"/>
    <w:rsid w:val="00CA654B"/>
    <w:rsid w:val="00CA7CF7"/>
    <w:rsid w:val="00CB72B8"/>
    <w:rsid w:val="00CD4C7B"/>
    <w:rsid w:val="00CD58FE"/>
    <w:rsid w:val="00CF1712"/>
    <w:rsid w:val="00D00C79"/>
    <w:rsid w:val="00D27C33"/>
    <w:rsid w:val="00D318F4"/>
    <w:rsid w:val="00D33BE3"/>
    <w:rsid w:val="00D3792D"/>
    <w:rsid w:val="00D55E47"/>
    <w:rsid w:val="00D62E19"/>
    <w:rsid w:val="00D67CD1"/>
    <w:rsid w:val="00D738D6"/>
    <w:rsid w:val="00D80795"/>
    <w:rsid w:val="00D854BE"/>
    <w:rsid w:val="00D87E00"/>
    <w:rsid w:val="00D9134D"/>
    <w:rsid w:val="00D94302"/>
    <w:rsid w:val="00D96D11"/>
    <w:rsid w:val="00DA7A03"/>
    <w:rsid w:val="00DB0DB8"/>
    <w:rsid w:val="00DB1818"/>
    <w:rsid w:val="00DC309B"/>
    <w:rsid w:val="00DC4DA2"/>
    <w:rsid w:val="00DC5261"/>
    <w:rsid w:val="00DE25D2"/>
    <w:rsid w:val="00DE3549"/>
    <w:rsid w:val="00E46C08"/>
    <w:rsid w:val="00E471CF"/>
    <w:rsid w:val="00E62835"/>
    <w:rsid w:val="00E77645"/>
    <w:rsid w:val="00E83697"/>
    <w:rsid w:val="00EA66C9"/>
    <w:rsid w:val="00EB5436"/>
    <w:rsid w:val="00EC3197"/>
    <w:rsid w:val="00EC4A25"/>
    <w:rsid w:val="00ED791A"/>
    <w:rsid w:val="00EE5A0A"/>
    <w:rsid w:val="00F025A2"/>
    <w:rsid w:val="00F036E9"/>
    <w:rsid w:val="00F07388"/>
    <w:rsid w:val="00F14DAA"/>
    <w:rsid w:val="00F2026E"/>
    <w:rsid w:val="00F2210A"/>
    <w:rsid w:val="00F37743"/>
    <w:rsid w:val="00F54A3D"/>
    <w:rsid w:val="00F54CB0"/>
    <w:rsid w:val="00F579CD"/>
    <w:rsid w:val="00F653B8"/>
    <w:rsid w:val="00F71B89"/>
    <w:rsid w:val="00F7353C"/>
    <w:rsid w:val="00F76F8F"/>
    <w:rsid w:val="00F941DF"/>
    <w:rsid w:val="00F9498D"/>
    <w:rsid w:val="00F970FE"/>
    <w:rsid w:val="00FA1266"/>
    <w:rsid w:val="00FB36FA"/>
    <w:rsid w:val="00FC1192"/>
    <w:rsid w:val="00FC2E1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9163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1.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Specs/html-info/38331.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7bis/Docs/R2-191222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4/Docs/R2-181877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2/Docs/R2-180700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118</TotalTime>
  <Pages>1</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146</cp:revision>
  <dcterms:created xsi:type="dcterms:W3CDTF">2016-08-12T03:53:00Z</dcterms:created>
  <dcterms:modified xsi:type="dcterms:W3CDTF">2020-05-22T02:09:00Z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